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8" w:rsidRPr="00A05CB8" w:rsidRDefault="00A05CB8" w:rsidP="00A0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5CB8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гимназия имени Героя Советского Союза П.А. Горчакова села </w:t>
      </w:r>
      <w:proofErr w:type="spellStart"/>
      <w:r w:rsidRPr="00A05CB8">
        <w:rPr>
          <w:rFonts w:ascii="Times New Roman" w:hAnsi="Times New Roman" w:cs="Times New Roman"/>
          <w:sz w:val="24"/>
          <w:szCs w:val="28"/>
        </w:rPr>
        <w:t>Боринское</w:t>
      </w:r>
      <w:proofErr w:type="spellEnd"/>
      <w:r w:rsidRPr="00A05CB8">
        <w:rPr>
          <w:rFonts w:ascii="Times New Roman" w:hAnsi="Times New Roman" w:cs="Times New Roman"/>
          <w:sz w:val="24"/>
          <w:szCs w:val="28"/>
        </w:rPr>
        <w:t xml:space="preserve"> Липецкого муниципального района Липецкой области</w:t>
      </w:r>
    </w:p>
    <w:p w:rsidR="00A05CB8" w:rsidRPr="00A05CB8" w:rsidRDefault="00A05CB8" w:rsidP="00A0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05CB8" w:rsidRPr="00A05CB8" w:rsidRDefault="00A05CB8" w:rsidP="00A0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5CB8">
        <w:rPr>
          <w:rFonts w:ascii="Times New Roman" w:hAnsi="Times New Roman" w:cs="Times New Roman"/>
          <w:sz w:val="24"/>
          <w:szCs w:val="28"/>
        </w:rPr>
        <w:t>Сочинение</w:t>
      </w:r>
    </w:p>
    <w:p w:rsidR="00A05CB8" w:rsidRPr="00A05CB8" w:rsidRDefault="00A05CB8" w:rsidP="00A05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5CB8">
        <w:rPr>
          <w:rFonts w:ascii="Times New Roman" w:hAnsi="Times New Roman" w:cs="Times New Roman"/>
          <w:sz w:val="24"/>
          <w:szCs w:val="28"/>
        </w:rPr>
        <w:t>«Мы именем гордимся своим!»</w:t>
      </w:r>
    </w:p>
    <w:p w:rsidR="00A05CB8" w:rsidRPr="00A05CB8" w:rsidRDefault="00A05CB8" w:rsidP="00A05C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05CB8" w:rsidRPr="00A05CB8" w:rsidRDefault="00A05CB8" w:rsidP="00A05C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5CB8">
        <w:rPr>
          <w:rFonts w:ascii="Times New Roman" w:hAnsi="Times New Roman" w:cs="Times New Roman"/>
          <w:sz w:val="24"/>
          <w:szCs w:val="28"/>
        </w:rPr>
        <w:t>Автор – Кузнецова Надежда Александровна, ученица 9В класса</w:t>
      </w:r>
    </w:p>
    <w:p w:rsidR="00A05CB8" w:rsidRPr="00A05CB8" w:rsidRDefault="00A05CB8" w:rsidP="00A05C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362F" w:rsidRDefault="0008362F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прошлом году наша гимназия отметила 80-летие (образована в 1936 г. как средняя школа, возникла в 1890 г. как церковно-приходская школа). За более чем вековой путь она взрастила немало известных выпускников. Среди них один из создателей комсомола Пётр Смородин, Народная артистка СССР Ия </w:t>
      </w:r>
      <w:proofErr w:type="spellStart"/>
      <w:r>
        <w:rPr>
          <w:rFonts w:ascii="Times New Roman" w:hAnsi="Times New Roman"/>
          <w:sz w:val="24"/>
          <w:szCs w:val="24"/>
        </w:rPr>
        <w:t>Саввина</w:t>
      </w:r>
      <w:proofErr w:type="spellEnd"/>
      <w:r>
        <w:rPr>
          <w:rFonts w:ascii="Times New Roman" w:hAnsi="Times New Roman"/>
          <w:sz w:val="24"/>
          <w:szCs w:val="24"/>
        </w:rPr>
        <w:t>, журналист Константин Огрызков, доктор медицинских наук Сергей Страхов и многие другие.</w:t>
      </w:r>
    </w:p>
    <w:p w:rsid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ноября 2017 года исполняется 100 лет со дня рождения нашего земляка, Героя Советского Союза, генерал-полковника Петра Андреевича Горчакова. 14 лет наша гимназия гордо носит имя прославленного земляка, его выпускника 1933 года.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Его жизнь показывает нам, как много может добиться человек, служа благородной цели. Ведь из простого сельского паренька Петр Андреевич превратился в генерала.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Он родился 23 ноября 1917 года. Отец – Горчаков Андрей Сергеевич, мать – Горчакова Мария Александровна.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Пётр Горчаков рос в крестьянской семье и, как всякий сельский житель, с малых лет начал трудиться.  Спустя два года после рождения, в 1919 году он потерял мать. И вместе со своими двумя братьями и сестрой воспитывался отцом – Андреем Сергеевичем. Род Горчаковых в селе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Боринском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был большим, у Петра Горчакова было более двадцати только двоюродных братьев и сестер.</w:t>
      </w:r>
    </w:p>
    <w:p w:rsidR="00200EB6" w:rsidRPr="00200EB6" w:rsidRDefault="00200EB6" w:rsidP="00200EB6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ab/>
        <w:t>Вместе с сестрой и братьями Петр, как только мог, помогал отцу, не чурался никакой работы. Потому-то и рос крепким, мастеровым человеком. Трудовая закалка потом здорово пригодилась ему.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Отец сумел вырастить детей, сделать их настоящими людьми, дать им образование.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В 1933 году Пётр окончил 7 классов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Боринской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школы (тогда </w:t>
      </w:r>
      <w:r>
        <w:rPr>
          <w:rFonts w:ascii="Times New Roman" w:hAnsi="Times New Roman"/>
          <w:sz w:val="24"/>
          <w:szCs w:val="28"/>
        </w:rPr>
        <w:t>школа крестьянской молодёжи</w:t>
      </w: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) и 16-летним юношей вступил в трудовую жизнь. Сначала работал нарядчиком, потом водителем в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Боринской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машинно-тракторной станции</w:t>
      </w: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. Трудолюбивый, энергичный, грамотный, умеющий ладить с людьми паренек, ставший комсомольцем, в 1936 году назначается пропагандистом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Боринского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райкома </w:t>
      </w:r>
      <w:r>
        <w:rPr>
          <w:rFonts w:ascii="Times New Roman" w:hAnsi="Times New Roman"/>
          <w:sz w:val="24"/>
          <w:szCs w:val="28"/>
        </w:rPr>
        <w:t>комсомола</w:t>
      </w: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, а вскоре избирается его секретарем. В этой должности и в это время практически заканчивается гражданская жизнь и работа Петра Горчакова.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В 1938 году Петра призывают на службу в Красную Армию и направляют на Дальний Восток.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В первые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же дни он обратил на себя внимание своей активностью, ревностным отношением к службе, эрудицией. Через три месяца его избирают секретарем комсомольского бюро батальона. В 1939 году Петр экстерном сдает экзамены за курс средней школы, проходит курсы командирской подготовки, ему присваивается звание «Младший политрук». Близится время возвращения домой, но в октябре 1940 года коммунисты избирают П. А. Горчакова ответственным секретарем партийной организации 25-го отдельного пограничного батальона. Петр не мог тогда и предположить, что эти выборы и назначения определят его дальнейшую судьбу, на  всю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жизнь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связав его с армией. И только в конце мая 1941 он увольняется в запас и возвращается в родные края, где его назначают заведующим отделом пропаганды и агитации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Боринского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райкома партии. В новой должности он пробыл два дня, а через двое суток наступило трагическое утро 22 июня…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Началась Великая Отечественная война. Недолго думая, Петр Андреевич пишет заявление об отправке его добровольцем на фронт. Просьбу Горчакова удовлетворили. Он </w:t>
      </w:r>
      <w:r w:rsidRPr="00200EB6">
        <w:rPr>
          <w:rFonts w:ascii="Times New Roman" w:eastAsia="Calibri" w:hAnsi="Times New Roman" w:cs="Times New Roman"/>
          <w:sz w:val="24"/>
          <w:szCs w:val="28"/>
        </w:rPr>
        <w:lastRenderedPageBreak/>
        <w:t>был назначен комиссаром маршевой роты. И уже 29 июня 1941 года молодой политработник принял боевое крещение восточнее Бреста.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В середине июля 1941 года Петра Горчакова командируют на курсы политсостава. В конце декабря 1941 года он вновь возвращается на фронт.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С января 1942 года по май </w:t>
      </w:r>
      <w:smartTag w:uri="urn:schemas-microsoft-com:office:smarttags" w:element="metricconverter">
        <w:smartTagPr>
          <w:attr w:name="ProductID" w:val="1945 г"/>
        </w:smartTagPr>
        <w:r w:rsidRPr="00200EB6">
          <w:rPr>
            <w:rFonts w:ascii="Times New Roman" w:eastAsia="Calibri" w:hAnsi="Times New Roman" w:cs="Times New Roman"/>
            <w:sz w:val="24"/>
            <w:szCs w:val="28"/>
          </w:rPr>
          <w:t>1945 г</w:t>
        </w:r>
      </w:smartTag>
      <w:r w:rsidRPr="00200EB6">
        <w:rPr>
          <w:rFonts w:ascii="Times New Roman" w:eastAsia="Calibri" w:hAnsi="Times New Roman" w:cs="Times New Roman"/>
          <w:sz w:val="24"/>
          <w:szCs w:val="28"/>
        </w:rPr>
        <w:t>. Петр Андреевич участвовал в боях на Брянском, Воронежском, Центральном, 4-м Украинском фронтах, прошел от Ельца до Праги.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За годы войны Петр Андреевич четыре раза был ранен. И в каждом бою комиссар был впереди, увлекая за собой в атаку остальных солдат.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Особо отличился подполковник Горчаков в период наступательных операций в сентябре-октябре 1943 года при форсировании рек Сейма, Десны, Днепра.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За проявленную доблесть, мужество и геройство в наступлении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особенно при форсировании реки Днепр Горчакову присвоено звание – «Герой Советского Союза» 17 октября 1943 года.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А дальше  – освобождение территории Советского Союза и стран Европы. За всем этим стоят бои, гибель товарищей, победы!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Закончил боевой путь Петр Андреевич 12 мая 1945 года в населенном пункте Круп, в 30-ти километрах от чешской столицы. Однако последнюю точку в войне полковник Горчаков поставил 24 июня 1945 года. 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Тогда в Москве состоялся знаменитый Парад Победы. В нём участвовал сводный полк от каждого фронта. П.А. Горчакову было оказано высокое доверие – командовать ротой знаменоносцев 4-го Украинского фронта.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24 июня Горчаков, командуя ротой, прошел по Красной площади. Могучая фигура (под </w:t>
      </w:r>
      <w:smartTag w:uri="urn:schemas-microsoft-com:office:smarttags" w:element="metricconverter">
        <w:smartTagPr>
          <w:attr w:name="ProductID" w:val="2 метра"/>
        </w:smartTagPr>
        <w:r w:rsidRPr="00200EB6">
          <w:rPr>
            <w:rFonts w:ascii="Times New Roman" w:eastAsia="Calibri" w:hAnsi="Times New Roman" w:cs="Times New Roman"/>
            <w:sz w:val="24"/>
            <w:szCs w:val="28"/>
          </w:rPr>
          <w:t>2 метра</w:t>
        </w:r>
      </w:smartTag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роста) 27-летнего подполковника выделялась среди шеренг.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Родина высоко оценила вклад Петра Андреевича Горчакова в победу над фашизмом. Он награжден орденами Ленина, Отечественной войны, Красного Знамени, двумя орденами Красной Звезды, шестью медалями Советского Союза и многими зарубежными наградами.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После войны Пётр Андреевич не расстался с армией.  В 1954 году кончил Военную политическую Академию им. Ленина.                                                                                                                                                                   Его последующее продвижение по службе шло уже в Ракетных войсках стратегического назначения. Летом 1970 года генерал-лейтенант П. А. Горчаков назначен членом Военного совета – начальником Политуправления Ракетных вой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ск стр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атегического назначения и в этой должности прослужил до 1986 года.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С 1986 по 1990 год Петр Андреевич служил военным консультантом группы генеральных инспекторов Министерства обороны СССР. П. А. Горчаков являлся кандидатом в члены ЦК КПСС  и депутатом Верховного Совета СССР. </w:t>
      </w: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Пётр Андреевич не терял связь с родным селом. Часто приезжал сюда, тут у него жили родственники, часто приходил в родную школу на встречи с молодёжью. Эти встречи положили начало той большой военно-патриотической работы, которая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продолжается в гимназии по сей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день.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18 мая 2002 года П.А.Горчакова не стало. Он скончался на 85-м году жизни.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Похоронен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в Москве, на Кунцевском кладбище.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В августе 2002 года на имя главы администрации области О.П.Королёва пришло письмо от Военного Совета Ракетных вой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ск стр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атегического назначения за подписью командующего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Н.Соловцова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с просьбой рассмотреть вопрос о присвоении нашей школе имени Героя Советского Союза генерал – подполковника П.А.Горчакова.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9 мая 2003 года, в день 58-ой годовщины Победы над фашизмом, в школе состоялось открытие мемориальной доски.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23 ноября 2007 года в нашей гимназии состоялось торжественное мероприятие, посвященное 90–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летию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со дня рождения П.А. Горчакова, на которое приехали дети и сослуживцы нашего земляка.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8 мая 2008 года у нас был торжественно открыт Зал Боевой </w:t>
      </w:r>
      <w:proofErr w:type="gramStart"/>
      <w:r w:rsidRPr="00200EB6">
        <w:rPr>
          <w:rFonts w:ascii="Times New Roman" w:eastAsia="Calibri" w:hAnsi="Times New Roman" w:cs="Times New Roman"/>
          <w:sz w:val="24"/>
          <w:szCs w:val="28"/>
        </w:rPr>
        <w:t>Славы имени Героя Советского Союза генерал-полковника Петра Андреевича Горчакова</w:t>
      </w:r>
      <w:proofErr w:type="gram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В 2012 году мы вновь в торжественной обстановке отметили 95-летие со дня рождения П.А. Горчакова. Приезжали сослуживцы Петра Андреевича:  генерал-майор Николай Тимофеевич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Таловеров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и полковник Юрий Михайлович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Крекотин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Всё дальше от нас уходят страшные годы войны. Всё меньше с нами рядом тех, кто знал войну в лицо.</w:t>
      </w:r>
    </w:p>
    <w:p w:rsidR="00200EB6" w:rsidRPr="00200EB6" w:rsidRDefault="00200EB6" w:rsidP="00200EB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Живая память о погибших</w:t>
      </w:r>
    </w:p>
    <w:p w:rsidR="00200EB6" w:rsidRPr="00200EB6" w:rsidRDefault="00200EB6" w:rsidP="00200EB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Должна веками жить, и лишь тогда</w:t>
      </w:r>
    </w:p>
    <w:p w:rsidR="00200EB6" w:rsidRPr="00200EB6" w:rsidRDefault="00200EB6" w:rsidP="00200EB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Война исчезнет и не повторится,</w:t>
      </w:r>
    </w:p>
    <w:p w:rsidR="00200EB6" w:rsidRPr="00200EB6" w:rsidRDefault="00200EB6" w:rsidP="00200EB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И пусть нигде её не будет никогда…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Чтобы сохранить память о той страшной войне в нашей гимназии и создавался Зал Боевой Славы.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Любовь к своей малой родине порождает в поколениях высокое чувство патриотизма и готовность к свершению подвига.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Пройдет время и Герой Советского Союза  П.А. Горчаков в своей книге «Время тревог и побед» напишет: «Для свершения подвига  человек должен приобрести многие боевые качества. Но главное без чего невозможно стать героем, это любовь к родине… Она окрыляет воина, помогает ему преодолеть любые трудности, ведут его на благородное дело».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Петр Андреевич был патриотом своей страны. Он служил ей честно и доблестно, не выбирая, в каком качестве ему быть полезным Родине, и по праву достоин звания Героя – защитника Отечества.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Наша гимназия свято чтит жизнь и подвиги Горчакова, гордо неся его имя. По сути дела вся патриотическая работа строится вокруг Зала Боевой Славы, где ученики имеют возможность прикоснуться к прошлому. За годы существования музея собраны материалы и о других участниках Великой Отечественной войны, ведётся переписка с родственниками погибшего в небе над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Боринском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 лётчиком </w:t>
      </w:r>
      <w:proofErr w:type="spellStart"/>
      <w:r w:rsidRPr="00200EB6">
        <w:rPr>
          <w:rFonts w:ascii="Times New Roman" w:eastAsia="Calibri" w:hAnsi="Times New Roman" w:cs="Times New Roman"/>
          <w:sz w:val="24"/>
          <w:szCs w:val="28"/>
        </w:rPr>
        <w:t>Петелько</w:t>
      </w:r>
      <w:proofErr w:type="spellEnd"/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. Роль достойной смены наших храбрых защитников пытаются взять на себя кадеты. В гимназии уже третий набор кадетского класса. Многие выпускники впоследствии связывают свою жизнь с армией. 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>С большим воодушевлением восприняли жители нашего села общественную акцию «Бессмертный полк». С 2013 года в День Победы наши ученики, педагоги и родители, жители села несут портреты своих родственников, участников Великой Отечественной войны. Такие мероприятия подтверждают известный лозунг «Никто не забыт, ничто не забыто».</w:t>
      </w: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0EB6">
        <w:rPr>
          <w:rFonts w:ascii="Times New Roman" w:eastAsia="Calibri" w:hAnsi="Times New Roman" w:cs="Times New Roman"/>
          <w:sz w:val="24"/>
          <w:szCs w:val="28"/>
        </w:rPr>
        <w:t xml:space="preserve">В экспозиции Зала Боевой Славы – личные вещи П.А.Горчакова, именной стенд, книги, подаренные сослуживцами и родственниками Горчакова, отдельная экспозиция посвящена Бессмертному полку. </w:t>
      </w:r>
    </w:p>
    <w:p w:rsidR="0008362F" w:rsidRPr="00200EB6" w:rsidRDefault="0008362F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Ежегодно Зал Боевой Славы посещает свыше 200 учеников нашей гимназии. И каждая экскурсия становится встречей с живым прошлым, которое свидетельствует нам: подвиг бессмертен.</w:t>
      </w:r>
    </w:p>
    <w:p w:rsidR="00200EB6" w:rsidRPr="00200EB6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EB6" w:rsidRPr="00053964" w:rsidRDefault="00200EB6" w:rsidP="00200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B8" w:rsidRP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05CB8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4009" cy="3075842"/>
            <wp:effectExtent l="19050" t="19050" r="15191" b="10258"/>
            <wp:docPr id="720" name="Рисунок 3" descr="Untitle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Untitle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58" cy="30724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5CB8" w:rsidRPr="00A05CB8" w:rsidRDefault="00A05CB8" w:rsidP="00A05C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8">
        <w:rPr>
          <w:rFonts w:ascii="Times New Roman" w:hAnsi="Times New Roman"/>
          <w:b/>
          <w:i/>
          <w:sz w:val="24"/>
          <w:szCs w:val="24"/>
        </w:rPr>
        <w:t>Открытие мемориальной доски П.А. Горчакову.</w:t>
      </w:r>
    </w:p>
    <w:p w:rsidR="00A05CB8" w:rsidRPr="00A05CB8" w:rsidRDefault="00A05CB8" w:rsidP="00A05C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8">
        <w:rPr>
          <w:rFonts w:ascii="Times New Roman" w:hAnsi="Times New Roman"/>
          <w:b/>
          <w:i/>
          <w:sz w:val="24"/>
          <w:szCs w:val="24"/>
        </w:rPr>
        <w:t>Май 2003 г.</w:t>
      </w:r>
    </w:p>
    <w:p w:rsidR="00A05CB8" w:rsidRPr="00A05CB8" w:rsidRDefault="00A05CB8" w:rsidP="00A05C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A05CB8" w:rsidRPr="00A05CB8" w:rsidRDefault="00200EB6" w:rsidP="00A05CB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00E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9525</wp:posOffset>
            </wp:positionV>
            <wp:extent cx="3989705" cy="2658745"/>
            <wp:effectExtent l="19050" t="0" r="0" b="0"/>
            <wp:wrapSquare wrapText="bothSides"/>
            <wp:docPr id="725" name="Picture 7" descr="Описание: Описание: DSC0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Описание: DSC089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B8" w:rsidRDefault="00A05CB8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B6" w:rsidRPr="00A05CB8" w:rsidRDefault="00200EB6" w:rsidP="00200E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8">
        <w:rPr>
          <w:rFonts w:ascii="Times New Roman" w:hAnsi="Times New Roman"/>
          <w:b/>
          <w:i/>
          <w:sz w:val="24"/>
          <w:szCs w:val="24"/>
        </w:rPr>
        <w:t xml:space="preserve">Открытие </w:t>
      </w:r>
      <w:r>
        <w:rPr>
          <w:rFonts w:ascii="Times New Roman" w:hAnsi="Times New Roman"/>
          <w:b/>
          <w:i/>
          <w:sz w:val="24"/>
          <w:szCs w:val="24"/>
        </w:rPr>
        <w:t>Зала Боевой Славы.</w:t>
      </w:r>
    </w:p>
    <w:p w:rsidR="00200EB6" w:rsidRPr="00A05CB8" w:rsidRDefault="00200EB6" w:rsidP="00200E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05CB8">
        <w:rPr>
          <w:rFonts w:ascii="Times New Roman" w:hAnsi="Times New Roman"/>
          <w:b/>
          <w:i/>
          <w:sz w:val="24"/>
          <w:szCs w:val="24"/>
        </w:rPr>
        <w:t>Май 200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A05CB8">
        <w:rPr>
          <w:rFonts w:ascii="Times New Roman" w:hAnsi="Times New Roman"/>
          <w:b/>
          <w:i/>
          <w:sz w:val="24"/>
          <w:szCs w:val="24"/>
        </w:rPr>
        <w:t>г.</w:t>
      </w: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90170</wp:posOffset>
            </wp:positionV>
            <wp:extent cx="3905250" cy="2757170"/>
            <wp:effectExtent l="19050" t="0" r="0" b="0"/>
            <wp:wrapTight wrapText="bothSides">
              <wp:wrapPolygon edited="0">
                <wp:start x="-105" y="0"/>
                <wp:lineTo x="-105" y="21491"/>
                <wp:lineTo x="21600" y="21491"/>
                <wp:lineTo x="21600" y="0"/>
                <wp:lineTo x="-105" y="0"/>
              </wp:wrapPolygon>
            </wp:wrapTight>
            <wp:docPr id="71" name="Рисунок 1" descr="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 descr="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C53425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2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8.45pt;margin-top:8.25pt;width:149.6pt;height:142.9pt;z-index:-251657728" wrapcoords="-61 -441 -61 21159 21661 21159 21661 -441 -61 -441" strokecolor="white [3212]">
            <v:textbox style="mso-next-textbox:#_x0000_s1027">
              <w:txbxContent>
                <w:p w:rsidR="00200EB6" w:rsidRPr="00DF6A41" w:rsidRDefault="00200EB6" w:rsidP="00200E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Ученики 7 класса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Боринской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школы колхозной молодёжи. 1933 г. Третий слева в верхнем ряду – Пётр Андреевич Горчаков (1917-2002), будущий Герой Советского Союза (1944). </w:t>
                  </w:r>
                </w:p>
              </w:txbxContent>
            </v:textbox>
            <w10:wrap type="tight"/>
          </v:shape>
        </w:pict>
      </w: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Default="00200EB6" w:rsidP="00200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EB6" w:rsidRPr="00A05CB8" w:rsidRDefault="00200EB6" w:rsidP="00A0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EB6" w:rsidRPr="00A05CB8" w:rsidSect="00E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3C" w:rsidRDefault="00D94F3C" w:rsidP="00200EB6">
      <w:pPr>
        <w:spacing w:after="0" w:line="240" w:lineRule="auto"/>
      </w:pPr>
      <w:r>
        <w:separator/>
      </w:r>
    </w:p>
  </w:endnote>
  <w:endnote w:type="continuationSeparator" w:id="0">
    <w:p w:rsidR="00D94F3C" w:rsidRDefault="00D94F3C" w:rsidP="0020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3C" w:rsidRDefault="00D94F3C" w:rsidP="00200EB6">
      <w:pPr>
        <w:spacing w:after="0" w:line="240" w:lineRule="auto"/>
      </w:pPr>
      <w:r>
        <w:separator/>
      </w:r>
    </w:p>
  </w:footnote>
  <w:footnote w:type="continuationSeparator" w:id="0">
    <w:p w:rsidR="00D94F3C" w:rsidRDefault="00D94F3C" w:rsidP="0020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B8"/>
    <w:rsid w:val="0008362F"/>
    <w:rsid w:val="00200EB6"/>
    <w:rsid w:val="00A05CB8"/>
    <w:rsid w:val="00C53425"/>
    <w:rsid w:val="00D2479D"/>
    <w:rsid w:val="00D94F3C"/>
    <w:rsid w:val="00DB5750"/>
    <w:rsid w:val="00E6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B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200EB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00EB6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00E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2017-11-21T00:57:00Z</dcterms:created>
  <dcterms:modified xsi:type="dcterms:W3CDTF">2017-11-21T01:34:00Z</dcterms:modified>
</cp:coreProperties>
</file>